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Стратегические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бренд-коммуникации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и маркетинг вовлечения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Маркетинг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0B6B7D" w:rsidR="00A77598" w:rsidRPr="004754D7" w:rsidRDefault="004754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7C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C79">
              <w:rPr>
                <w:rFonts w:ascii="Times New Roman" w:hAnsi="Times New Roman" w:cs="Times New Roman"/>
                <w:sz w:val="20"/>
                <w:szCs w:val="20"/>
              </w:rPr>
              <w:t>к.э.н, Домнин Владимир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95EDE0" w:rsidR="004475DA" w:rsidRPr="004754D7" w:rsidRDefault="004754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24AC3A" w14:textId="3B616D5C" w:rsidR="004E7C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80334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_Toc209780334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3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4FEFF0A8" w14:textId="2F178DD7" w:rsidR="004E7C79" w:rsidRDefault="00B33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35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_Toc209780335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3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42F030BA" w14:textId="0B8DD74C" w:rsidR="004E7C79" w:rsidRDefault="00B33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36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_Toc209780336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3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138A254B" w14:textId="13208213" w:rsidR="004E7C79" w:rsidRDefault="00B33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37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_Toc209780337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4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35C559EE" w14:textId="0AD8FD21" w:rsidR="004E7C79" w:rsidRDefault="00B33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38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_Toc209780338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7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6F17D554" w14:textId="58D0D856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39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_Toc209780339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7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005FD781" w14:textId="703DEBB7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0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_Toc209780340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8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77DB1733" w14:textId="2CA65557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1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_Toc209780341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8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2B15E73B" w14:textId="7F8F2DC2" w:rsidR="004E7C79" w:rsidRDefault="00B33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2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_Toc209780342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9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02549349" w14:textId="4B780A59" w:rsidR="004E7C79" w:rsidRDefault="00B33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3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_Toc209780343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10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01A30AA0" w14:textId="48A07CB2" w:rsidR="004E7C79" w:rsidRDefault="00B33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4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_Toc209780344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11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66DB4AF5" w14:textId="6C514F64" w:rsidR="004E7C79" w:rsidRDefault="00B33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5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_Toc209780345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13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05D777A3" w14:textId="10931D98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6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_Toc209780346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13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36155865" w14:textId="213CBE57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7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_Toc209780347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14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6BECECA9" w14:textId="7CD6902F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8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_Toc209780348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14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7B4004A7" w14:textId="0185E87B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49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_Toc209780349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14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61FF8535" w14:textId="38054711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50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_Toc209780350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14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22A63CEA" w14:textId="4FD15CA5" w:rsidR="004E7C79" w:rsidRDefault="00B33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0351" w:history="1">
            <w:r w:rsidR="004E7C79" w:rsidRPr="004A5A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7C79">
              <w:rPr>
                <w:noProof/>
                <w:webHidden/>
              </w:rPr>
              <w:tab/>
            </w:r>
            <w:r w:rsidR="004E7C79">
              <w:rPr>
                <w:noProof/>
                <w:webHidden/>
              </w:rPr>
              <w:fldChar w:fldCharType="begin"/>
            </w:r>
            <w:r w:rsidR="004E7C79">
              <w:rPr>
                <w:noProof/>
                <w:webHidden/>
              </w:rPr>
              <w:instrText xml:space="preserve"> PAGEREF _Toc209780351 \h </w:instrText>
            </w:r>
            <w:r w:rsidR="004E7C79">
              <w:rPr>
                <w:noProof/>
                <w:webHidden/>
              </w:rPr>
            </w:r>
            <w:r w:rsidR="004E7C79">
              <w:rPr>
                <w:noProof/>
                <w:webHidden/>
              </w:rPr>
              <w:fldChar w:fldCharType="separate"/>
            </w:r>
            <w:r w:rsidR="004E7C79">
              <w:rPr>
                <w:noProof/>
                <w:webHidden/>
              </w:rPr>
              <w:t>15</w:t>
            </w:r>
            <w:r w:rsidR="004E7C79">
              <w:rPr>
                <w:noProof/>
                <w:webHidden/>
              </w:rPr>
              <w:fldChar w:fldCharType="end"/>
            </w:r>
          </w:hyperlink>
        </w:p>
        <w:p w14:paraId="0DD49713" w14:textId="05A1E04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80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магистрантов требуемых компетенций, связанных с получением конкретных знаний и практических умений по разработке, организации и внедрению программ стратегических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бренд-коммуникаций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маркетинга вовлечения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80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Стратегические бренд-коммуникации и маркетинг вовлечения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80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E7C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7C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7C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7C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7C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7C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C7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E7C7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E7C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7C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7C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4E7C7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E7C79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7C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C79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4E7C79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4E7C79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7C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7C79">
              <w:rPr>
                <w:rFonts w:ascii="Times New Roman" w:hAnsi="Times New Roman" w:cs="Times New Roman"/>
              </w:rPr>
              <w:t xml:space="preserve">основные подходы и методы к управлению коммуникациями бренда на </w:t>
            </w:r>
            <w:proofErr w:type="gramStart"/>
            <w:r w:rsidR="00316402" w:rsidRPr="004E7C79">
              <w:rPr>
                <w:rFonts w:ascii="Times New Roman" w:hAnsi="Times New Roman" w:cs="Times New Roman"/>
              </w:rPr>
              <w:t>стратегическом</w:t>
            </w:r>
            <w:proofErr w:type="gramEnd"/>
            <w:r w:rsidR="00316402" w:rsidRPr="004E7C79">
              <w:rPr>
                <w:rFonts w:ascii="Times New Roman" w:hAnsi="Times New Roman" w:cs="Times New Roman"/>
              </w:rPr>
              <w:t>, тактическом и операционном уровнях управления</w:t>
            </w:r>
            <w:r w:rsidRPr="004E7C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7C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7C79">
              <w:rPr>
                <w:rFonts w:ascii="Times New Roman" w:hAnsi="Times New Roman" w:cs="Times New Roman"/>
              </w:rPr>
              <w:t xml:space="preserve">определять цели, задачи и необходимые ресурсы, выбирать эффективные методы и модели управления </w:t>
            </w:r>
            <w:proofErr w:type="gramStart"/>
            <w:r w:rsidR="00FD518F" w:rsidRPr="004E7C79">
              <w:rPr>
                <w:rFonts w:ascii="Times New Roman" w:hAnsi="Times New Roman" w:cs="Times New Roman"/>
              </w:rPr>
              <w:t>бренд-коммуникациями</w:t>
            </w:r>
            <w:proofErr w:type="gramEnd"/>
            <w:r w:rsidR="00FD518F" w:rsidRPr="004E7C79">
              <w:rPr>
                <w:rFonts w:ascii="Times New Roman" w:hAnsi="Times New Roman" w:cs="Times New Roman"/>
              </w:rPr>
              <w:t xml:space="preserve"> как управления маркетинговым проектом</w:t>
            </w:r>
            <w:r w:rsidRPr="004E7C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7C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7C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7C79">
              <w:rPr>
                <w:rFonts w:ascii="Times New Roman" w:hAnsi="Times New Roman" w:cs="Times New Roman"/>
              </w:rPr>
              <w:t xml:space="preserve">навыками применения полученных знаний и умений в области стратегических </w:t>
            </w:r>
            <w:proofErr w:type="gramStart"/>
            <w:r w:rsidR="00FD518F" w:rsidRPr="004E7C79">
              <w:rPr>
                <w:rFonts w:ascii="Times New Roman" w:hAnsi="Times New Roman" w:cs="Times New Roman"/>
              </w:rPr>
              <w:t>бренд-коммуникаций</w:t>
            </w:r>
            <w:proofErr w:type="gramEnd"/>
            <w:r w:rsidR="00FD518F" w:rsidRPr="004E7C79">
              <w:rPr>
                <w:rFonts w:ascii="Times New Roman" w:hAnsi="Times New Roman" w:cs="Times New Roman"/>
              </w:rPr>
              <w:t xml:space="preserve"> и маркетинга вовлечения для эффективного управления маркетинговым проектом и решения конкретных проблем, возникающих в практической маркетинговой деятельности</w:t>
            </w:r>
            <w:r w:rsidRPr="004E7C7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7C79" w14:paraId="5333169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88847" w14:textId="77777777" w:rsidR="00751095" w:rsidRPr="004E7C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 xml:space="preserve">ПК-1 - Способен </w:t>
            </w:r>
            <w:proofErr w:type="gramStart"/>
            <w:r w:rsidRPr="004E7C79">
              <w:rPr>
                <w:rFonts w:ascii="Times New Roman" w:hAnsi="Times New Roman" w:cs="Times New Roman"/>
              </w:rPr>
              <w:t>разрабатывать и реализовывать</w:t>
            </w:r>
            <w:proofErr w:type="gramEnd"/>
            <w:r w:rsidRPr="004E7C79">
              <w:rPr>
                <w:rFonts w:ascii="Times New Roman" w:hAnsi="Times New Roman" w:cs="Times New Roman"/>
              </w:rPr>
              <w:t xml:space="preserve"> маркетинговые программы по созданию, выводу на рынок и формированию спроса на услуги и продукты, включая инновационные, а также оценивать их эффективность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0E868" w14:textId="77777777" w:rsidR="00751095" w:rsidRPr="004E7C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C79">
              <w:rPr>
                <w:rFonts w:ascii="Times New Roman" w:hAnsi="Times New Roman" w:cs="Times New Roman"/>
                <w:lang w:bidi="ru-RU"/>
              </w:rPr>
              <w:t>ПК-1.1 - Разрабатывает маркетинговые планы и программы по продвижению товаров и услуг, включая цифровую среду, осуществляет оценку их эффективности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0A4BD" w14:textId="77777777" w:rsidR="00751095" w:rsidRPr="004E7C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7C79">
              <w:rPr>
                <w:rFonts w:ascii="Times New Roman" w:hAnsi="Times New Roman" w:cs="Times New Roman"/>
              </w:rPr>
              <w:t>базовые положения теории коммуникаций, основные модели коммуникации, базовые каналы маркетинговых коммуникаций, основы разработки и реализации маркетинговых программ по выводу на рынок брендов, продвижению и вовлечению в потребление брендовых товаров и услуг</w:t>
            </w:r>
            <w:r w:rsidRPr="004E7C79">
              <w:rPr>
                <w:rFonts w:ascii="Times New Roman" w:hAnsi="Times New Roman" w:cs="Times New Roman"/>
              </w:rPr>
              <w:t xml:space="preserve"> </w:t>
            </w:r>
          </w:p>
          <w:p w14:paraId="5F5CC106" w14:textId="77777777" w:rsidR="00751095" w:rsidRPr="004E7C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7C79">
              <w:rPr>
                <w:rFonts w:ascii="Times New Roman" w:hAnsi="Times New Roman" w:cs="Times New Roman"/>
              </w:rPr>
              <w:t xml:space="preserve">участвовать в разработке коммуникационной политики в соответствии с маркетинговой стратегией, участвовать в разработке стратегии рекламной кампании, разрабатывать </w:t>
            </w:r>
            <w:proofErr w:type="gramStart"/>
            <w:r w:rsidR="00FD518F" w:rsidRPr="004E7C79">
              <w:rPr>
                <w:rFonts w:ascii="Times New Roman" w:hAnsi="Times New Roman" w:cs="Times New Roman"/>
              </w:rPr>
              <w:t>бренд-коммуникационные</w:t>
            </w:r>
            <w:proofErr w:type="gramEnd"/>
            <w:r w:rsidR="00FD518F" w:rsidRPr="004E7C79">
              <w:rPr>
                <w:rFonts w:ascii="Times New Roman" w:hAnsi="Times New Roman" w:cs="Times New Roman"/>
              </w:rPr>
              <w:t xml:space="preserve"> программы, выбирать оптимальные коммуникационные каналы, составлять бриф на разработку рекламной кампании и конкретного коммуникационного продукта, разрабатывать медиаплан и календарный план рекламной кампании, рассчитывать рекламный бюджет, осуществлять оценку эффективности маркетинговых коммуникаций</w:t>
            </w:r>
            <w:r w:rsidRPr="004E7C79">
              <w:rPr>
                <w:rFonts w:ascii="Times New Roman" w:hAnsi="Times New Roman" w:cs="Times New Roman"/>
              </w:rPr>
              <w:t xml:space="preserve">. </w:t>
            </w:r>
          </w:p>
          <w:p w14:paraId="0465DF45" w14:textId="77777777" w:rsidR="00751095" w:rsidRPr="004E7C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E7C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7C79">
              <w:rPr>
                <w:rFonts w:ascii="Times New Roman" w:hAnsi="Times New Roman" w:cs="Times New Roman"/>
              </w:rPr>
              <w:t>навыками применения полученных знаний и умений в области стратегических бренд-коммуникаций и маркетинга вовлечения для обеспечения эффективной маркетинговой деятельности на предприятии</w:t>
            </w:r>
            <w:r w:rsidRPr="004E7C7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E7C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803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модели коммуникации. Маркетинговые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информации, этимология, основные определения (Г. Бейтсон, К. Шеннон, Г. Каслер). Теория информации: энтропия и информация. Количество информации. Формула ценности информации. Определение коммуникации (Д. П. Гавра). Коммуникация как </w:t>
            </w:r>
            <w:proofErr w:type="gramStart"/>
            <w:r w:rsidRPr="00352B6F">
              <w:rPr>
                <w:lang w:bidi="ru-RU"/>
              </w:rPr>
              <w:t>субъект-субъектное</w:t>
            </w:r>
            <w:proofErr w:type="gramEnd"/>
            <w:r w:rsidRPr="00352B6F">
              <w:rPr>
                <w:lang w:bidi="ru-RU"/>
              </w:rPr>
              <w:t xml:space="preserve"> информационное взаимодействие. Основные модели коммуникации: В. Шрамм, К. Шеннон, Р. О. Якобсон. Особенности массовых коммуникаций (М. Маклюэн, М. Кастельс).</w:t>
            </w:r>
            <w:r w:rsidRPr="00352B6F">
              <w:rPr>
                <w:lang w:bidi="ru-RU"/>
              </w:rPr>
              <w:br/>
              <w:t xml:space="preserve">Понятие маркетинговых коммуникаций. </w:t>
            </w:r>
            <w:proofErr w:type="gramStart"/>
            <w:r w:rsidRPr="00352B6F">
              <w:rPr>
                <w:lang w:bidi="ru-RU"/>
              </w:rPr>
              <w:t>Субъекты маркетинговых коммуникаций: производители, потребители, медиа, распространители (агентства), создатели коммуникационного продукта, медиаисследователи, посредники и т. д. Сегментация потенциальных потребителей, понятие целевой группы.</w:t>
            </w:r>
            <w:proofErr w:type="gramEnd"/>
            <w:r w:rsidRPr="00352B6F">
              <w:rPr>
                <w:lang w:bidi="ru-RU"/>
              </w:rPr>
              <w:t xml:space="preserve"> Комплекс маркетинговых коммуникаций и отдельные виды. Товар и бренд: сходство и отличия. Базовое определение бренда (AMA). Три функции бренда. Четыре уровня значения бренда для потребителей (Т. Парсонс). </w:t>
            </w:r>
            <w:proofErr w:type="gramStart"/>
            <w:r w:rsidRPr="00352B6F">
              <w:rPr>
                <w:lang w:bidi="ru-RU"/>
              </w:rPr>
              <w:t>Маркетинговые</w:t>
            </w:r>
            <w:proofErr w:type="gramEnd"/>
            <w:r w:rsidRPr="00352B6F">
              <w:rPr>
                <w:lang w:bidi="ru-RU"/>
              </w:rPr>
              <w:t xml:space="preserve"> коммуникации товара и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136EA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72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Медиапланирование: теория и практика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6DA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медиапланирования. Выбор оптимальных коммуникационных каналов, количества и частоты маркетинговых сообщений. Агрегированное количество контактов с целевой группой – Gross Rating Points (GRP). Эффективный охват целевой группы – Reach. Стоимость 1000 контактов с целевой группой – Cost Per Thousand (CPT). Эффективная частота – Frequency. Медиарынок. Медиаисследования. Особенности медиапланирования на телевидении, на радио, в печатной рекламе. Особенности медиапланирования в наружной рекламе. Особенности медиапланирования в интернете: Google Analytics и Яндекс. Метрики. Возможности ПО «Galileo» компании «Mediascope» (холдинг Kantar TNS) для профессионального медиапланирования. Разработка медиаплана и календарного плана рекламной кампании, расчет и обоснование рекламного бюджета, оценка коммуникационной эффективности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3F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B1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132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61D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FA1C5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F2E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Содержательные аспекты маркетинговых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31F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Семиотика как наука о знаковых системах. Три раздела семиотики – синтактика, семантика и прагматика (Ч. Пирс). Сигналы, знаки и символы. Семиотический знак как означающее, означаемое и денотат-референт (Г. Фреге). Контент-анализ как исследование содержания маркетинговых коммуникаций. Возможности программы электронного контент-анализа ВААЛ(R) для анализа психологического воздействия русскоязычных текстов по 160-ти параметрам воздействия. 5 логических уровней коммуникации по Р. Дилтсу. Семиотика рекламных коммуникаций (Р. Барт, Х. Кафтанджиев). Понятие позиционирования. Разработка концепции позиционирования бренда. Разработка коммуникативной карты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BDB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418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969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E621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1A90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0C7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эффективности системы маркетинговых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471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Подходы к оценке эффективности </w:t>
            </w:r>
            <w:proofErr w:type="gramStart"/>
            <w:r w:rsidRPr="00352B6F">
              <w:rPr>
                <w:lang w:bidi="ru-RU"/>
              </w:rPr>
              <w:t>стратегических</w:t>
            </w:r>
            <w:proofErr w:type="gramEnd"/>
            <w:r w:rsidRPr="00352B6F">
              <w:rPr>
                <w:lang w:bidi="ru-RU"/>
              </w:rPr>
              <w:t xml:space="preserve"> бренд-коммуникаций: коммуникационная, коммуникативная, поведенческая и экономическая. Коммуникационный подход к оценке эффективности коммуникаций: система маркетинговых коммуникаций обеспечивает требуемое количество контактов с целевой группой с требуемым охватом, с требуемой частотой и границах бюджета. Коммуникативный подход: сообщение целевой группе было отправлено, </w:t>
            </w:r>
            <w:proofErr w:type="gramStart"/>
            <w:r w:rsidRPr="00352B6F">
              <w:rPr>
                <w:lang w:bidi="ru-RU"/>
              </w:rPr>
              <w:t>получено и понято</w:t>
            </w:r>
            <w:proofErr w:type="gramEnd"/>
            <w:r w:rsidRPr="00352B6F">
              <w:rPr>
                <w:lang w:bidi="ru-RU"/>
              </w:rPr>
              <w:t xml:space="preserve"> адекватно. Поведенческий подход: эффективность маркетинговых коммуникаций определяется изменениями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целевой группы. Вовлечение в коммуникацию как фатическая функция (Р. О. Якобсон). Вовлечение в потребление (Penetration): 50-70% наведенной осведомленности среди целевой группы или Актуальность по BrandAsset Valuator? Стратегически </w:t>
            </w:r>
            <w:proofErr w:type="gramStart"/>
            <w:r w:rsidRPr="00352B6F">
              <w:rPr>
                <w:lang w:bidi="ru-RU"/>
              </w:rPr>
              <w:t>бренд-коммуникации</w:t>
            </w:r>
            <w:proofErr w:type="gramEnd"/>
            <w:r w:rsidRPr="00352B6F">
              <w:rPr>
                <w:lang w:bidi="ru-RU"/>
              </w:rPr>
              <w:t xml:space="preserve"> как динамическое взаимодействие в нелинейной среде: синергетическая модель рекламного воздействия (Д. С. Чернавский).</w:t>
            </w:r>
            <w:r w:rsidRPr="00352B6F">
              <w:rPr>
                <w:lang w:bidi="ru-RU"/>
              </w:rPr>
              <w:br/>
              <w:t>Экономическая эффективность системы маркетинговых коммуникаций. Затраты на маркетинговые коммуникации, их содержание и структура. Подходы к определению экономических эффектов от системы маркетинговых коммуникаций: бенчмаркинг, динамика объемов продаж, Share of Voices (SoV), Cost Efficiency Index (CEI), Advertising ROI, Доходные методы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51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AA3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51A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B40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8C0B6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26BD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и общественное регулирование маркетинговых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F25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аспекты маркетинговых коммуникаций. Конституция РФ. Гражданский кодекс РФ: маркетинговые коммуникации как публичная оферта. Федеральный закон «О рекламе» №38-ФЗ. Кодекс Российской Федерации об административных правонарушениях КоАП РФ. УК РФ. Федеральная антимонопольная служба РФ. СПбГКУ «Городской центр рекламы и праздничного оформления», СПбГКУ «Городская реклама и информация». Проблемы распространения Direct Marketing – Федеральный закон «О персональных данных» №152-ФЗ.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Специфика бренд-коммуникаций: правовая охрана средств индивидуализации как объектов интеллектуальной собственности (ГК РФ (Часть IV), ФГУ ФИПС (Роспатент).</w:t>
            </w:r>
            <w:proofErr w:type="gramEnd"/>
            <w:r w:rsidRPr="00352B6F">
              <w:rPr>
                <w:lang w:bidi="ru-RU"/>
              </w:rPr>
              <w:br/>
              <w:t>Общественное саморегулирование маркетинговых коммуникаций. Профессиональные стандарты. Ассоциация коммуникационных агентств России (АКАР). Международный Кодекс рекламы и маркетинговых коммуникаций Международной торговой палаты ICC. Российский Кодекс практики рекламы и маркетинговых коммуникаций АКАР. РОО «Общественный совет по рекламе».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D1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0B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4F2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584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F712F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70D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Стратегические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бренд-коммуникации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3F1CFB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Коммуникационная политика как часть стратегии маркетинговой деятельности. Разработка коммуникационной политики в </w:t>
            </w:r>
            <w:proofErr w:type="gramStart"/>
            <w:r w:rsidRPr="00352B6F">
              <w:rPr>
                <w:lang w:bidi="ru-RU"/>
              </w:rPr>
              <w:t>соответствии</w:t>
            </w:r>
            <w:proofErr w:type="gramEnd"/>
            <w:r w:rsidRPr="00352B6F">
              <w:rPr>
                <w:lang w:bidi="ru-RU"/>
              </w:rPr>
              <w:t xml:space="preserve"> с существующей маркетинговой стратегией. Определение долгосрочных целей развития бренда. Разработка </w:t>
            </w:r>
            <w:proofErr w:type="gramStart"/>
            <w:r w:rsidRPr="00352B6F">
              <w:rPr>
                <w:lang w:bidi="ru-RU"/>
              </w:rPr>
              <w:t>бренд-коммуникационной</w:t>
            </w:r>
            <w:proofErr w:type="gramEnd"/>
            <w:r w:rsidRPr="00352B6F">
              <w:rPr>
                <w:lang w:bidi="ru-RU"/>
              </w:rPr>
              <w:t xml:space="preserve"> стратегии: анализ рынка, анализ товара или товарного ассортимента, анализ потенциальных потребителей, определение целевой группы, медиаисследования целевой группы, мониторинг рекламного рынка. Стратегия </w:t>
            </w:r>
            <w:proofErr w:type="gramStart"/>
            <w:r w:rsidRPr="00352B6F">
              <w:rPr>
                <w:lang w:bidi="ru-RU"/>
              </w:rPr>
              <w:t>бренд-коммуникаций</w:t>
            </w:r>
            <w:proofErr w:type="gramEnd"/>
            <w:r w:rsidRPr="00352B6F">
              <w:rPr>
                <w:lang w:bidi="ru-RU"/>
              </w:rPr>
              <w:t>: долгосрочные цели развития бренда, разработка концепции бренд-коммуникаций.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9CF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372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3E0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610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744D6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5A8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рекламы и связей с общественностью как видов маркетинговых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22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рекламы. Виды рекламы по типу носителя рекламных сообщений. Мировой рекламный рынок, особенности российского и петербургского рекламного рынка.</w:t>
            </w:r>
            <w:r w:rsidRPr="00352B6F">
              <w:rPr>
                <w:lang w:bidi="ru-RU"/>
              </w:rPr>
              <w:br/>
              <w:t>Разработка рекламной кампании. Составление плана рекламной кампании, составление брифа на разработку рекламной кампании. Позиционирование бренда (М. Шеррингтон). Разработка медиаплана: цели рекламной кампании, рекламная стратегия, целевая группа потребителей, рекламный бюджет, СМИ, календарный план. Понятие креатива. Составление брифа на разработку конкретного коммуниационного продукта.</w:t>
            </w:r>
            <w:r w:rsidRPr="00352B6F">
              <w:rPr>
                <w:lang w:bidi="ru-RU"/>
              </w:rPr>
              <w:br/>
              <w:t>Специфика связей с общественностью: имидж и репутация.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81E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07B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113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BA1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803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80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9"/>
        <w:gridCol w:w="373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7C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7C79">
              <w:rPr>
                <w:rFonts w:ascii="Times New Roman" w:hAnsi="Times New Roman" w:cs="Times New Roman"/>
                <w:sz w:val="24"/>
                <w:szCs w:val="24"/>
              </w:rPr>
              <w:t>Гавра, Д. П.  Основы теории коммуникации</w:t>
            </w:r>
            <w:proofErr w:type="gramStart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Д. П. Гавра. — 2-е изд., испр. и доп. — Москва : Издательство Юрайт, 2025. — 231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978-5-534-06317-2.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3C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https://urait.ru/bcode/560775</w:t>
              </w:r>
            </w:hyperlink>
          </w:p>
        </w:tc>
      </w:tr>
      <w:tr w:rsidR="00262CF0" w:rsidRPr="007E6725" w14:paraId="625EB2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F67E2B" w14:textId="77777777" w:rsidR="00262CF0" w:rsidRPr="004E7C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7C79">
              <w:rPr>
                <w:rFonts w:ascii="Times New Roman" w:hAnsi="Times New Roman" w:cs="Times New Roman"/>
                <w:sz w:val="24"/>
                <w:szCs w:val="24"/>
              </w:rPr>
              <w:t>Музыкант, В. Л.  Основы интегрированных коммуникаций: теория и современные практики в 2 ч. Часть 1. Стратегии, эффективный брендинг</w:t>
            </w:r>
            <w:proofErr w:type="gramStart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Л. Музыкант. — 2-е изд., испр. и доп. — Москва : Издательство Юрайт, 2025. — 475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978-5-534-14309-6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530E76" w14:textId="77777777" w:rsidR="00262CF0" w:rsidRPr="007E6725" w:rsidRDefault="00B33C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https://urait.ru/bcode/561316</w:t>
              </w:r>
            </w:hyperlink>
          </w:p>
        </w:tc>
      </w:tr>
      <w:tr w:rsidR="00262CF0" w:rsidRPr="007E6725" w14:paraId="69CA63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FAD4E5" w14:textId="77777777" w:rsidR="00262CF0" w:rsidRPr="004E7C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7C79">
              <w:rPr>
                <w:rFonts w:ascii="Times New Roman" w:hAnsi="Times New Roman" w:cs="Times New Roman"/>
                <w:sz w:val="24"/>
                <w:szCs w:val="24"/>
              </w:rPr>
              <w:t>Домнин, В. Н.  Брендинг</w:t>
            </w:r>
            <w:proofErr w:type="gramStart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Н. Домнин. — 3-е изд., испр. и доп. — Москва : Издательство Юрайт, 2025. — 555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978-5-534-20975-4. — Текст</w:t>
            </w:r>
            <w:proofErr w:type="gramStart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C63ACB" w14:textId="77777777" w:rsidR="00262CF0" w:rsidRPr="007E6725" w:rsidRDefault="00B33C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https://urait.ru/bcode/559113</w:t>
              </w:r>
            </w:hyperlink>
          </w:p>
        </w:tc>
      </w:tr>
      <w:tr w:rsidR="00262CF0" w:rsidRPr="007E6725" w14:paraId="36B101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4F52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7C79">
              <w:rPr>
                <w:rFonts w:ascii="Times New Roman" w:hAnsi="Times New Roman" w:cs="Times New Roman"/>
                <w:sz w:val="24"/>
                <w:szCs w:val="24"/>
              </w:rPr>
              <w:t>Мелентьева, Надежда Ивановна. Медиа-планирование маркетинговых кампаний</w:t>
            </w:r>
            <w:proofErr w:type="gramStart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7C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: направление подготовки - 38.04.02 Менеджмент : направленность - Маркетинг и цифровые коммуникации / Н.И. Мелентьева ; Минобрнауки России, С.-Петерб. гос. экон. ун-т, Кафедра маркетинга.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2020. 1 файл (468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2F9697" w14:textId="77777777" w:rsidR="00262CF0" w:rsidRPr="007E6725" w:rsidRDefault="00B33C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E7C7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9F%D0%90%D0%9D%D0%98%D0%99.pdf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803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45F847" w14:textId="77777777" w:rsidTr="007B550D">
        <w:tc>
          <w:tcPr>
            <w:tcW w:w="9345" w:type="dxa"/>
          </w:tcPr>
          <w:p w14:paraId="3F8667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1E06B8" w14:textId="77777777" w:rsidTr="007B550D">
        <w:tc>
          <w:tcPr>
            <w:tcW w:w="9345" w:type="dxa"/>
          </w:tcPr>
          <w:p w14:paraId="71528D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2DCEC315" w14:textId="77777777" w:rsidTr="007B550D">
        <w:tc>
          <w:tcPr>
            <w:tcW w:w="9345" w:type="dxa"/>
          </w:tcPr>
          <w:p w14:paraId="25F472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10CB86" w14:textId="77777777" w:rsidTr="007B550D">
        <w:tc>
          <w:tcPr>
            <w:tcW w:w="9345" w:type="dxa"/>
          </w:tcPr>
          <w:p w14:paraId="701ED6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A48B89" w14:textId="77777777" w:rsidTr="007B550D">
        <w:tc>
          <w:tcPr>
            <w:tcW w:w="9345" w:type="dxa"/>
          </w:tcPr>
          <w:p w14:paraId="215CB5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803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33C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80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7C7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7C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7C7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7C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7C7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7C7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7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7C79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4E7C79">
              <w:rPr>
                <w:sz w:val="22"/>
                <w:szCs w:val="22"/>
              </w:rPr>
              <w:t>.С</w:t>
            </w:r>
            <w:proofErr w:type="gramEnd"/>
            <w:r w:rsidRPr="004E7C79">
              <w:rPr>
                <w:sz w:val="22"/>
                <w:szCs w:val="22"/>
              </w:rPr>
              <w:t xml:space="preserve">пециализированная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4E7C79">
              <w:rPr>
                <w:sz w:val="22"/>
                <w:szCs w:val="22"/>
                <w:lang w:val="en-US"/>
              </w:rPr>
              <w:t>HP</w:t>
            </w:r>
            <w:r w:rsidRPr="004E7C79">
              <w:rPr>
                <w:sz w:val="22"/>
                <w:szCs w:val="22"/>
              </w:rPr>
              <w:t xml:space="preserve"> 250 </w:t>
            </w:r>
            <w:r w:rsidRPr="004E7C79">
              <w:rPr>
                <w:sz w:val="22"/>
                <w:szCs w:val="22"/>
                <w:lang w:val="en-US"/>
              </w:rPr>
              <w:t>G</w:t>
            </w:r>
            <w:r w:rsidRPr="004E7C79">
              <w:rPr>
                <w:sz w:val="22"/>
                <w:szCs w:val="22"/>
              </w:rPr>
              <w:t>6 1</w:t>
            </w:r>
            <w:r w:rsidRPr="004E7C79">
              <w:rPr>
                <w:sz w:val="22"/>
                <w:szCs w:val="22"/>
                <w:lang w:val="en-US"/>
              </w:rPr>
              <w:t>WY</w:t>
            </w:r>
            <w:r w:rsidRPr="004E7C79">
              <w:rPr>
                <w:sz w:val="22"/>
                <w:szCs w:val="22"/>
              </w:rPr>
              <w:t>58</w:t>
            </w:r>
            <w:r w:rsidRPr="004E7C79">
              <w:rPr>
                <w:sz w:val="22"/>
                <w:szCs w:val="22"/>
                <w:lang w:val="en-US"/>
              </w:rPr>
              <w:t>EA</w:t>
            </w:r>
            <w:r w:rsidRPr="004E7C79">
              <w:rPr>
                <w:sz w:val="22"/>
                <w:szCs w:val="22"/>
              </w:rPr>
              <w:t xml:space="preserve">, Мультимедийный проектор </w:t>
            </w:r>
            <w:r w:rsidRPr="004E7C79">
              <w:rPr>
                <w:sz w:val="22"/>
                <w:szCs w:val="22"/>
                <w:lang w:val="en-US"/>
              </w:rPr>
              <w:t>LG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PF</w:t>
            </w:r>
            <w:r w:rsidRPr="004E7C79">
              <w:rPr>
                <w:sz w:val="22"/>
                <w:szCs w:val="22"/>
              </w:rPr>
              <w:t>1500</w:t>
            </w:r>
            <w:r w:rsidRPr="004E7C79">
              <w:rPr>
                <w:sz w:val="22"/>
                <w:szCs w:val="22"/>
                <w:lang w:val="en-US"/>
              </w:rPr>
              <w:t>G</w:t>
            </w:r>
            <w:r w:rsidRPr="004E7C7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7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7C7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E7C79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4E7C79" w14:paraId="4348D987" w14:textId="77777777" w:rsidTr="008416EB">
        <w:tc>
          <w:tcPr>
            <w:tcW w:w="7797" w:type="dxa"/>
            <w:shd w:val="clear" w:color="auto" w:fill="auto"/>
          </w:tcPr>
          <w:p w14:paraId="4F89FFEE" w14:textId="77777777" w:rsidR="002C735C" w:rsidRPr="004E7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7C79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4E7C79">
              <w:rPr>
                <w:sz w:val="22"/>
                <w:szCs w:val="22"/>
              </w:rPr>
              <w:t>.С</w:t>
            </w:r>
            <w:proofErr w:type="gramEnd"/>
            <w:r w:rsidRPr="004E7C79">
              <w:rPr>
                <w:sz w:val="22"/>
                <w:szCs w:val="22"/>
              </w:rPr>
              <w:t xml:space="preserve">пециализированная  мебель и оборудование: Учебная мебель на 96 посадочных мест; </w:t>
            </w:r>
            <w:proofErr w:type="gramStart"/>
            <w:r w:rsidRPr="004E7C7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E7C79">
              <w:rPr>
                <w:sz w:val="22"/>
                <w:szCs w:val="22"/>
                <w:lang w:val="en-US"/>
              </w:rPr>
              <w:t>Intel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Core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i</w:t>
            </w:r>
            <w:r w:rsidRPr="004E7C79">
              <w:rPr>
                <w:sz w:val="22"/>
                <w:szCs w:val="22"/>
              </w:rPr>
              <w:t xml:space="preserve">5-4460 </w:t>
            </w:r>
            <w:r w:rsidRPr="004E7C79">
              <w:rPr>
                <w:sz w:val="22"/>
                <w:szCs w:val="22"/>
                <w:lang w:val="en-US"/>
              </w:rPr>
              <w:t>CPU</w:t>
            </w:r>
            <w:r w:rsidRPr="004E7C79">
              <w:rPr>
                <w:sz w:val="22"/>
                <w:szCs w:val="22"/>
              </w:rPr>
              <w:t xml:space="preserve"> @ 3.2</w:t>
            </w:r>
            <w:r w:rsidRPr="004E7C79">
              <w:rPr>
                <w:sz w:val="22"/>
                <w:szCs w:val="22"/>
                <w:lang w:val="en-US"/>
              </w:rPr>
              <w:t>GHz</w:t>
            </w:r>
            <w:r w:rsidRPr="004E7C79">
              <w:rPr>
                <w:sz w:val="22"/>
                <w:szCs w:val="22"/>
              </w:rPr>
              <w:t>/8</w:t>
            </w:r>
            <w:r w:rsidRPr="004E7C79">
              <w:rPr>
                <w:sz w:val="22"/>
                <w:szCs w:val="22"/>
                <w:lang w:val="en-US"/>
              </w:rPr>
              <w:t>Gb</w:t>
            </w:r>
            <w:r w:rsidRPr="004E7C79">
              <w:rPr>
                <w:sz w:val="22"/>
                <w:szCs w:val="22"/>
              </w:rPr>
              <w:t>/1</w:t>
            </w:r>
            <w:r w:rsidRPr="004E7C79">
              <w:rPr>
                <w:sz w:val="22"/>
                <w:szCs w:val="22"/>
                <w:lang w:val="en-US"/>
              </w:rPr>
              <w:t>Tb</w:t>
            </w:r>
            <w:r w:rsidRPr="004E7C79">
              <w:rPr>
                <w:sz w:val="22"/>
                <w:szCs w:val="22"/>
              </w:rPr>
              <w:t>/</w:t>
            </w:r>
            <w:r w:rsidRPr="004E7C79">
              <w:rPr>
                <w:sz w:val="22"/>
                <w:szCs w:val="22"/>
                <w:lang w:val="en-US"/>
              </w:rPr>
              <w:t>Samsung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S</w:t>
            </w:r>
            <w:r w:rsidRPr="004E7C79">
              <w:rPr>
                <w:sz w:val="22"/>
                <w:szCs w:val="22"/>
              </w:rPr>
              <w:t>23</w:t>
            </w:r>
            <w:r w:rsidRPr="004E7C79">
              <w:rPr>
                <w:sz w:val="22"/>
                <w:szCs w:val="22"/>
                <w:lang w:val="en-US"/>
              </w:rPr>
              <w:t>E</w:t>
            </w:r>
            <w:r w:rsidRPr="004E7C79">
              <w:rPr>
                <w:sz w:val="22"/>
                <w:szCs w:val="22"/>
              </w:rPr>
              <w:t xml:space="preserve">200 - 1 шт., Мультимедийный проектор </w:t>
            </w:r>
            <w:r w:rsidRPr="004E7C79">
              <w:rPr>
                <w:sz w:val="22"/>
                <w:szCs w:val="22"/>
                <w:lang w:val="en-US"/>
              </w:rPr>
              <w:t>Optoma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EX</w:t>
            </w:r>
            <w:r w:rsidRPr="004E7C79">
              <w:rPr>
                <w:sz w:val="22"/>
                <w:szCs w:val="22"/>
              </w:rPr>
              <w:t xml:space="preserve">-632 - 1 шт., Экран </w:t>
            </w:r>
            <w:r w:rsidRPr="004E7C79">
              <w:rPr>
                <w:sz w:val="22"/>
                <w:szCs w:val="22"/>
                <w:lang w:val="en-US"/>
              </w:rPr>
              <w:t>DRAPER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Targa</w:t>
            </w:r>
            <w:r w:rsidRPr="004E7C79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4E7C79">
              <w:rPr>
                <w:sz w:val="22"/>
                <w:szCs w:val="22"/>
                <w:lang w:val="en-US"/>
              </w:rPr>
              <w:t>JDM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TA</w:t>
            </w:r>
            <w:r w:rsidRPr="004E7C79">
              <w:rPr>
                <w:sz w:val="22"/>
                <w:szCs w:val="22"/>
              </w:rPr>
              <w:t xml:space="preserve">-1120 - 1 шт.,   Звуковые колонки </w:t>
            </w:r>
            <w:r w:rsidRPr="004E7C79">
              <w:rPr>
                <w:sz w:val="22"/>
                <w:szCs w:val="22"/>
                <w:lang w:val="en-US"/>
              </w:rPr>
              <w:t>JBL</w:t>
            </w:r>
            <w:r w:rsidRPr="004E7C7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E7C7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2C1C5B" w14:textId="77777777" w:rsidR="002C735C" w:rsidRPr="004E7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7C7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E7C79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4E7C79" w14:paraId="44958BB0" w14:textId="77777777" w:rsidTr="008416EB">
        <w:tc>
          <w:tcPr>
            <w:tcW w:w="7797" w:type="dxa"/>
            <w:shd w:val="clear" w:color="auto" w:fill="auto"/>
          </w:tcPr>
          <w:p w14:paraId="5CCDDD4B" w14:textId="77777777" w:rsidR="002C735C" w:rsidRPr="004E7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7C79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4E7C79">
              <w:rPr>
                <w:sz w:val="22"/>
                <w:szCs w:val="22"/>
              </w:rPr>
              <w:t>.С</w:t>
            </w:r>
            <w:proofErr w:type="gramEnd"/>
            <w:r w:rsidRPr="004E7C79">
              <w:rPr>
                <w:sz w:val="22"/>
                <w:szCs w:val="22"/>
              </w:rPr>
              <w:t xml:space="preserve">пециализированная  мебель и оборудование: Учебная мебель на 48 посадочных мест; доска меловая 1 шт.; тумба; Компьютер </w:t>
            </w:r>
            <w:r w:rsidRPr="004E7C79">
              <w:rPr>
                <w:sz w:val="22"/>
                <w:szCs w:val="22"/>
                <w:lang w:val="en-US"/>
              </w:rPr>
              <w:t>Intel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i</w:t>
            </w:r>
            <w:r w:rsidRPr="004E7C79">
              <w:rPr>
                <w:sz w:val="22"/>
                <w:szCs w:val="22"/>
              </w:rPr>
              <w:t xml:space="preserve">5 </w:t>
            </w:r>
            <w:r w:rsidRPr="004E7C79">
              <w:rPr>
                <w:sz w:val="22"/>
                <w:szCs w:val="22"/>
                <w:lang w:val="en-US"/>
              </w:rPr>
              <w:t>X</w:t>
            </w:r>
            <w:r w:rsidRPr="004E7C79">
              <w:rPr>
                <w:sz w:val="22"/>
                <w:szCs w:val="22"/>
              </w:rPr>
              <w:t>4 4460 3.2</w:t>
            </w:r>
            <w:r w:rsidRPr="004E7C79">
              <w:rPr>
                <w:sz w:val="22"/>
                <w:szCs w:val="22"/>
                <w:lang w:val="en-US"/>
              </w:rPr>
              <w:t>Gh</w:t>
            </w:r>
            <w:r w:rsidRPr="004E7C79">
              <w:rPr>
                <w:sz w:val="22"/>
                <w:szCs w:val="22"/>
              </w:rPr>
              <w:t>/8</w:t>
            </w:r>
            <w:r w:rsidRPr="004E7C79">
              <w:rPr>
                <w:sz w:val="22"/>
                <w:szCs w:val="22"/>
                <w:lang w:val="en-US"/>
              </w:rPr>
              <w:t>Gb</w:t>
            </w:r>
            <w:r w:rsidRPr="004E7C79">
              <w:rPr>
                <w:sz w:val="22"/>
                <w:szCs w:val="22"/>
              </w:rPr>
              <w:t>/1</w:t>
            </w:r>
            <w:r w:rsidRPr="004E7C79">
              <w:rPr>
                <w:sz w:val="22"/>
                <w:szCs w:val="22"/>
                <w:lang w:val="en-US"/>
              </w:rPr>
              <w:t>Tb</w:t>
            </w:r>
            <w:r w:rsidRPr="004E7C79">
              <w:rPr>
                <w:sz w:val="22"/>
                <w:szCs w:val="22"/>
              </w:rPr>
              <w:t xml:space="preserve"> - 1 шт., Проектор цифровой </w:t>
            </w:r>
            <w:r w:rsidRPr="004E7C79">
              <w:rPr>
                <w:sz w:val="22"/>
                <w:szCs w:val="22"/>
                <w:lang w:val="en-US"/>
              </w:rPr>
              <w:t>Acer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X</w:t>
            </w:r>
            <w:r w:rsidRPr="004E7C7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4E7C79">
              <w:rPr>
                <w:sz w:val="22"/>
                <w:szCs w:val="22"/>
                <w:lang w:val="en-US"/>
              </w:rPr>
              <w:t>JBL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CONTROL</w:t>
            </w:r>
            <w:r w:rsidRPr="004E7C79">
              <w:rPr>
                <w:sz w:val="22"/>
                <w:szCs w:val="22"/>
              </w:rPr>
              <w:t xml:space="preserve"> 25 </w:t>
            </w:r>
            <w:r w:rsidRPr="004E7C79">
              <w:rPr>
                <w:sz w:val="22"/>
                <w:szCs w:val="22"/>
                <w:lang w:val="en-US"/>
              </w:rPr>
              <w:t>WH</w:t>
            </w:r>
            <w:r w:rsidRPr="004E7C7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AF6A80" w14:textId="77777777" w:rsidR="002C735C" w:rsidRPr="004E7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7C7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E7C79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4E7C79" w14:paraId="563F8AF3" w14:textId="77777777" w:rsidTr="008416EB">
        <w:tc>
          <w:tcPr>
            <w:tcW w:w="7797" w:type="dxa"/>
            <w:shd w:val="clear" w:color="auto" w:fill="auto"/>
          </w:tcPr>
          <w:p w14:paraId="381CBAF3" w14:textId="77777777" w:rsidR="002C735C" w:rsidRPr="004E7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7C79">
              <w:rPr>
                <w:sz w:val="22"/>
                <w:szCs w:val="22"/>
              </w:rPr>
              <w:t>Ауд. 401 пом 1 Лаборатория "Лабораторный комплекс"</w:t>
            </w:r>
            <w:proofErr w:type="gramStart"/>
            <w:r w:rsidRPr="004E7C79">
              <w:rPr>
                <w:sz w:val="22"/>
                <w:szCs w:val="22"/>
              </w:rPr>
              <w:t>.С</w:t>
            </w:r>
            <w:proofErr w:type="gramEnd"/>
            <w:r w:rsidRPr="004E7C79">
              <w:rPr>
                <w:sz w:val="22"/>
                <w:szCs w:val="22"/>
              </w:rPr>
              <w:t xml:space="preserve">пециализированная  мебель и оборудование: Учебная мебель на 25 посадочных мест; Компьютер </w:t>
            </w:r>
            <w:r w:rsidRPr="004E7C79">
              <w:rPr>
                <w:sz w:val="22"/>
                <w:szCs w:val="22"/>
                <w:lang w:val="en-US"/>
              </w:rPr>
              <w:t>I</w:t>
            </w:r>
            <w:r w:rsidRPr="004E7C79">
              <w:rPr>
                <w:sz w:val="22"/>
                <w:szCs w:val="22"/>
              </w:rPr>
              <w:t xml:space="preserve">3-8100/ 8Гб/500Гб/ </w:t>
            </w:r>
            <w:r w:rsidRPr="004E7C79">
              <w:rPr>
                <w:sz w:val="22"/>
                <w:szCs w:val="22"/>
                <w:lang w:val="en-US"/>
              </w:rPr>
              <w:t>Philips</w:t>
            </w:r>
            <w:r w:rsidRPr="004E7C79">
              <w:rPr>
                <w:sz w:val="22"/>
                <w:szCs w:val="22"/>
              </w:rPr>
              <w:t>224</w:t>
            </w:r>
            <w:r w:rsidRPr="004E7C79">
              <w:rPr>
                <w:sz w:val="22"/>
                <w:szCs w:val="22"/>
                <w:lang w:val="en-US"/>
              </w:rPr>
              <w:t>E</w:t>
            </w:r>
            <w:r w:rsidRPr="004E7C79">
              <w:rPr>
                <w:sz w:val="22"/>
                <w:szCs w:val="22"/>
              </w:rPr>
              <w:t>5</w:t>
            </w:r>
            <w:r w:rsidRPr="004E7C79">
              <w:rPr>
                <w:sz w:val="22"/>
                <w:szCs w:val="22"/>
                <w:lang w:val="en-US"/>
              </w:rPr>
              <w:t>QSB</w:t>
            </w:r>
            <w:r w:rsidRPr="004E7C79">
              <w:rPr>
                <w:sz w:val="22"/>
                <w:szCs w:val="22"/>
              </w:rPr>
              <w:t xml:space="preserve"> - 20 шт., Ноутбук </w:t>
            </w:r>
            <w:r w:rsidRPr="004E7C79">
              <w:rPr>
                <w:sz w:val="22"/>
                <w:szCs w:val="22"/>
                <w:lang w:val="en-US"/>
              </w:rPr>
              <w:t>HP</w:t>
            </w:r>
            <w:r w:rsidRPr="004E7C79">
              <w:rPr>
                <w:sz w:val="22"/>
                <w:szCs w:val="22"/>
              </w:rPr>
              <w:t xml:space="preserve"> 250 </w:t>
            </w:r>
            <w:r w:rsidRPr="004E7C79">
              <w:rPr>
                <w:sz w:val="22"/>
                <w:szCs w:val="22"/>
                <w:lang w:val="en-US"/>
              </w:rPr>
              <w:t>G</w:t>
            </w:r>
            <w:r w:rsidRPr="004E7C79">
              <w:rPr>
                <w:sz w:val="22"/>
                <w:szCs w:val="22"/>
              </w:rPr>
              <w:t>6 1</w:t>
            </w:r>
            <w:r w:rsidRPr="004E7C79">
              <w:rPr>
                <w:sz w:val="22"/>
                <w:szCs w:val="22"/>
                <w:lang w:val="en-US"/>
              </w:rPr>
              <w:t>WY</w:t>
            </w:r>
            <w:r w:rsidRPr="004E7C79">
              <w:rPr>
                <w:sz w:val="22"/>
                <w:szCs w:val="22"/>
              </w:rPr>
              <w:t>58</w:t>
            </w:r>
            <w:r w:rsidRPr="004E7C79">
              <w:rPr>
                <w:sz w:val="22"/>
                <w:szCs w:val="22"/>
                <w:lang w:val="en-US"/>
              </w:rPr>
              <w:t>EA</w:t>
            </w:r>
            <w:r w:rsidRPr="004E7C79">
              <w:rPr>
                <w:sz w:val="22"/>
                <w:szCs w:val="22"/>
              </w:rPr>
              <w:t xml:space="preserve"> - 5 шт., Проектор цифровой </w:t>
            </w:r>
            <w:r w:rsidRPr="004E7C79">
              <w:rPr>
                <w:sz w:val="22"/>
                <w:szCs w:val="22"/>
                <w:lang w:val="en-US"/>
              </w:rPr>
              <w:t>Acer</w:t>
            </w:r>
            <w:r w:rsidRPr="004E7C79">
              <w:rPr>
                <w:sz w:val="22"/>
                <w:szCs w:val="22"/>
              </w:rPr>
              <w:t xml:space="preserve"> </w:t>
            </w:r>
            <w:r w:rsidRPr="004E7C79">
              <w:rPr>
                <w:sz w:val="22"/>
                <w:szCs w:val="22"/>
                <w:lang w:val="en-US"/>
              </w:rPr>
              <w:t>X</w:t>
            </w:r>
            <w:r w:rsidRPr="004E7C7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3CD837" w14:textId="77777777" w:rsidR="002C735C" w:rsidRPr="004E7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7C7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E7C79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803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80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80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80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Коммуникация – это … взаимодействие.</w:t>
            </w:r>
          </w:p>
        </w:tc>
      </w:tr>
      <w:tr w:rsidR="009E6058" w14:paraId="397CBD86" w14:textId="77777777" w:rsidTr="00F00293">
        <w:tc>
          <w:tcPr>
            <w:tcW w:w="562" w:type="dxa"/>
          </w:tcPr>
          <w:p w14:paraId="5EC26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B79F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Коммуникация – это … взаимодействие.</w:t>
            </w:r>
          </w:p>
        </w:tc>
      </w:tr>
      <w:tr w:rsidR="009E6058" w14:paraId="0CB7E9B8" w14:textId="77777777" w:rsidTr="00F00293">
        <w:tc>
          <w:tcPr>
            <w:tcW w:w="562" w:type="dxa"/>
          </w:tcPr>
          <w:p w14:paraId="017F8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975581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Элементы «источник», «сообщение» и «получатель» - это модель коммуникации…</w:t>
            </w:r>
          </w:p>
        </w:tc>
      </w:tr>
      <w:tr w:rsidR="009E6058" w14:paraId="5A7BD187" w14:textId="77777777" w:rsidTr="00F00293">
        <w:tc>
          <w:tcPr>
            <w:tcW w:w="562" w:type="dxa"/>
          </w:tcPr>
          <w:p w14:paraId="068DE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824ACA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E7C79">
              <w:rPr>
                <w:sz w:val="23"/>
                <w:szCs w:val="23"/>
              </w:rPr>
              <w:t>Элементы «отправитель», «кодирование», «передатчик», «канал», «сообщение», «шум», «приемник», «декодирование» и «получатель» - это модель коммуникации…</w:t>
            </w:r>
            <w:proofErr w:type="gramEnd"/>
          </w:p>
        </w:tc>
      </w:tr>
      <w:tr w:rsidR="009E6058" w14:paraId="3649F0B8" w14:textId="77777777" w:rsidTr="00F00293">
        <w:tc>
          <w:tcPr>
            <w:tcW w:w="562" w:type="dxa"/>
          </w:tcPr>
          <w:p w14:paraId="5B221B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8D502F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E7C79">
              <w:rPr>
                <w:sz w:val="23"/>
                <w:szCs w:val="23"/>
              </w:rPr>
              <w:t>Элементы «адресант», «сообщение», «контакт», «код», «контекст» и «адресат» - это модель коммуникации…</w:t>
            </w:r>
            <w:proofErr w:type="gramEnd"/>
          </w:p>
        </w:tc>
      </w:tr>
      <w:tr w:rsidR="009E6058" w14:paraId="492248D1" w14:textId="77777777" w:rsidTr="00F00293">
        <w:tc>
          <w:tcPr>
            <w:tcW w:w="562" w:type="dxa"/>
          </w:tcPr>
          <w:p w14:paraId="4DA48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E570B9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Маркетинговая коммуникация – это любой вид коммуникации, используемый с маркетинговыми целями…</w:t>
            </w:r>
          </w:p>
        </w:tc>
      </w:tr>
      <w:tr w:rsidR="009E6058" w14:paraId="59120A72" w14:textId="77777777" w:rsidTr="00F00293">
        <w:tc>
          <w:tcPr>
            <w:tcW w:w="562" w:type="dxa"/>
          </w:tcPr>
          <w:p w14:paraId="43504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5CE6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 маркетинговым коммуникациям относятся…</w:t>
            </w:r>
          </w:p>
        </w:tc>
      </w:tr>
      <w:tr w:rsidR="009E6058" w14:paraId="7F658A33" w14:textId="77777777" w:rsidTr="00F00293">
        <w:tc>
          <w:tcPr>
            <w:tcW w:w="562" w:type="dxa"/>
          </w:tcPr>
          <w:p w14:paraId="2427A6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3DD6C8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Самой серьезной проблемой рекламы в СМИ является…</w:t>
            </w:r>
          </w:p>
        </w:tc>
      </w:tr>
      <w:tr w:rsidR="009E6058" w:rsidRPr="004754D7" w14:paraId="23B4B4DE" w14:textId="77777777" w:rsidTr="00F00293">
        <w:tc>
          <w:tcPr>
            <w:tcW w:w="562" w:type="dxa"/>
          </w:tcPr>
          <w:p w14:paraId="7573B4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2E704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ATL-реклама (above the line) – это…</w:t>
            </w:r>
          </w:p>
        </w:tc>
      </w:tr>
      <w:tr w:rsidR="009E6058" w:rsidRPr="004754D7" w14:paraId="0425B082" w14:textId="77777777" w:rsidTr="00F00293">
        <w:tc>
          <w:tcPr>
            <w:tcW w:w="562" w:type="dxa"/>
          </w:tcPr>
          <w:p w14:paraId="668B68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25F4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BTL-реклама (below the line) – это…</w:t>
            </w:r>
          </w:p>
        </w:tc>
      </w:tr>
      <w:tr w:rsidR="009E6058" w14:paraId="21B18FAA" w14:textId="77777777" w:rsidTr="00F00293">
        <w:tc>
          <w:tcPr>
            <w:tcW w:w="562" w:type="dxa"/>
          </w:tcPr>
          <w:p w14:paraId="34F12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B1FFDD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Установите соответствие между элементами коммуникации согласно модели Р. Якобсона и доминирующей функцией коммуникации.</w:t>
            </w:r>
          </w:p>
        </w:tc>
      </w:tr>
      <w:tr w:rsidR="009E6058" w14:paraId="229A5434" w14:textId="77777777" w:rsidTr="00F00293">
        <w:tc>
          <w:tcPr>
            <w:tcW w:w="562" w:type="dxa"/>
          </w:tcPr>
          <w:p w14:paraId="33E12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98AFBA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Согласно исследованиям компании «Комкон» во время рекламного блока телевизионную рекламу смотрят 12% всех телезрителей. Какой элемент телевизионной рекламной коммуникации согласно модели Р. Якобсона является самым слабым звеном?</w:t>
            </w:r>
          </w:p>
        </w:tc>
      </w:tr>
      <w:tr w:rsidR="009E6058" w14:paraId="4C6E56BD" w14:textId="77777777" w:rsidTr="00F00293">
        <w:tc>
          <w:tcPr>
            <w:tcW w:w="562" w:type="dxa"/>
          </w:tcPr>
          <w:p w14:paraId="159D1C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5614F2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Наука о знаковых системах – это…</w:t>
            </w:r>
          </w:p>
        </w:tc>
      </w:tr>
      <w:tr w:rsidR="009E6058" w14:paraId="49F4DE90" w14:textId="77777777" w:rsidTr="00F00293">
        <w:tc>
          <w:tcPr>
            <w:tcW w:w="562" w:type="dxa"/>
          </w:tcPr>
          <w:p w14:paraId="40026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3AFC7B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Основные разделы науки о знаковых системах.</w:t>
            </w:r>
          </w:p>
        </w:tc>
      </w:tr>
      <w:tr w:rsidR="009E6058" w14:paraId="3A620D64" w14:textId="77777777" w:rsidTr="00F00293">
        <w:tc>
          <w:tcPr>
            <w:tcW w:w="562" w:type="dxa"/>
          </w:tcPr>
          <w:p w14:paraId="520B19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ECBC570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Три раздела семиотики ввел в научный оборот…</w:t>
            </w:r>
          </w:p>
        </w:tc>
      </w:tr>
      <w:tr w:rsidR="009E6058" w14:paraId="6FE33E07" w14:textId="77777777" w:rsidTr="00F00293">
        <w:tc>
          <w:tcPr>
            <w:tcW w:w="562" w:type="dxa"/>
          </w:tcPr>
          <w:p w14:paraId="5EA87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B22285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Семиотический треугольник ввел в научный оборот…</w:t>
            </w:r>
          </w:p>
        </w:tc>
      </w:tr>
      <w:tr w:rsidR="009E6058" w14:paraId="3871FBA6" w14:textId="77777777" w:rsidTr="00F00293">
        <w:tc>
          <w:tcPr>
            <w:tcW w:w="562" w:type="dxa"/>
          </w:tcPr>
          <w:p w14:paraId="7BCF7A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18EA58D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Установите соответствие между семиотическими терминами и их значениями.</w:t>
            </w:r>
          </w:p>
        </w:tc>
      </w:tr>
      <w:tr w:rsidR="009E6058" w14:paraId="70048216" w14:textId="77777777" w:rsidTr="00F00293">
        <w:tc>
          <w:tcPr>
            <w:tcW w:w="562" w:type="dxa"/>
          </w:tcPr>
          <w:p w14:paraId="07CFD8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B4BEB2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Процесс передачи информации о товаре, услуге или идее с целью влияния на сознание и поведение целевой аудитории – это…</w:t>
            </w:r>
          </w:p>
        </w:tc>
      </w:tr>
      <w:tr w:rsidR="009E6058" w14:paraId="23EF15E2" w14:textId="77777777" w:rsidTr="00F00293">
        <w:tc>
          <w:tcPr>
            <w:tcW w:w="562" w:type="dxa"/>
          </w:tcPr>
          <w:p w14:paraId="77FF7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259C6F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 xml:space="preserve">Согласно Американской Маркетинговой Ассоциации, «Концепция планирования маркетинговых коммуникаций, исходящая из необходимости оценки стратегической роли их отдельных направлений (рекламы, стимулирования сбыта,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4E7C79">
              <w:rPr>
                <w:sz w:val="23"/>
                <w:szCs w:val="23"/>
              </w:rPr>
              <w:t xml:space="preserve"> и т. д.) и оптимального сочетания для обеспечения четкости, последовательности и поиска максимизации воздействия коммуникационных программ посредством непротиворечивой интеграции всех обращений» - это определение…</w:t>
            </w:r>
          </w:p>
        </w:tc>
      </w:tr>
      <w:tr w:rsidR="009E6058" w14:paraId="4F1B62F2" w14:textId="77777777" w:rsidTr="00F00293">
        <w:tc>
          <w:tcPr>
            <w:tcW w:w="562" w:type="dxa"/>
          </w:tcPr>
          <w:p w14:paraId="26274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7B2A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Интегрированные маркетинговые коммуникации.</w:t>
            </w:r>
          </w:p>
        </w:tc>
      </w:tr>
      <w:tr w:rsidR="009E6058" w14:paraId="04DAEEAA" w14:textId="77777777" w:rsidTr="00F00293">
        <w:tc>
          <w:tcPr>
            <w:tcW w:w="562" w:type="dxa"/>
          </w:tcPr>
          <w:p w14:paraId="68AFB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85736B7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Главное достоинство интегрированных маркетинговых коммуникаций.</w:t>
            </w:r>
          </w:p>
        </w:tc>
      </w:tr>
      <w:tr w:rsidR="009E6058" w14:paraId="3F8CFD2F" w14:textId="77777777" w:rsidTr="00F00293">
        <w:tc>
          <w:tcPr>
            <w:tcW w:w="562" w:type="dxa"/>
          </w:tcPr>
          <w:p w14:paraId="5E029D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565702C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Главный документ, согласно которому регулируется рекламная деятельность.</w:t>
            </w:r>
          </w:p>
        </w:tc>
      </w:tr>
      <w:tr w:rsidR="009E6058" w14:paraId="4E7F8991" w14:textId="77777777" w:rsidTr="00F00293">
        <w:tc>
          <w:tcPr>
            <w:tcW w:w="562" w:type="dxa"/>
          </w:tcPr>
          <w:p w14:paraId="1ED9C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899E02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23 Согласно 38-ФЗ «О рекламе» «информация,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продвижение» – это …</w:t>
            </w:r>
          </w:p>
        </w:tc>
      </w:tr>
      <w:tr w:rsidR="009E6058" w14:paraId="2812BA53" w14:textId="77777777" w:rsidTr="00F00293">
        <w:tc>
          <w:tcPr>
            <w:tcW w:w="562" w:type="dxa"/>
          </w:tcPr>
          <w:p w14:paraId="0DCD6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EF6C19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E7C79">
              <w:rPr>
                <w:sz w:val="23"/>
                <w:szCs w:val="23"/>
              </w:rPr>
              <w:t>Согласно</w:t>
            </w:r>
            <w:proofErr w:type="gramEnd"/>
            <w:r w:rsidRPr="004E7C79">
              <w:rPr>
                <w:sz w:val="23"/>
                <w:szCs w:val="23"/>
              </w:rPr>
              <w:t xml:space="preserve"> Гражданского кодекса РФ информация, адресованная неопределенному кругу лиц – это …</w:t>
            </w:r>
          </w:p>
        </w:tc>
      </w:tr>
      <w:tr w:rsidR="009E6058" w14:paraId="50948C60" w14:textId="77777777" w:rsidTr="00F00293">
        <w:tc>
          <w:tcPr>
            <w:tcW w:w="562" w:type="dxa"/>
          </w:tcPr>
          <w:p w14:paraId="7182C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3F1EFC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Согласно 38-ФЗ «О рекламе» «изготовитель или продавец товара либо иное определившее объект рекламирования и (или) содержание рекламы лицо» – это…</w:t>
            </w:r>
          </w:p>
        </w:tc>
      </w:tr>
      <w:tr w:rsidR="009E6058" w14:paraId="6A17BCF0" w14:textId="77777777" w:rsidTr="00F00293">
        <w:tc>
          <w:tcPr>
            <w:tcW w:w="562" w:type="dxa"/>
          </w:tcPr>
          <w:p w14:paraId="6DDA2F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4E6F7B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 xml:space="preserve">За последние годы самый крупный рекламный рынок в </w:t>
            </w:r>
            <w:proofErr w:type="gramStart"/>
            <w:r w:rsidRPr="004E7C79">
              <w:rPr>
                <w:sz w:val="23"/>
                <w:szCs w:val="23"/>
              </w:rPr>
              <w:t>мире</w:t>
            </w:r>
            <w:proofErr w:type="gramEnd"/>
            <w:r w:rsidRPr="004E7C79">
              <w:rPr>
                <w:sz w:val="23"/>
                <w:szCs w:val="23"/>
              </w:rPr>
              <w:t xml:space="preserve"> и в России…</w:t>
            </w:r>
          </w:p>
        </w:tc>
      </w:tr>
      <w:tr w:rsidR="009E6058" w14:paraId="1089AFA8" w14:textId="77777777" w:rsidTr="00F00293">
        <w:tc>
          <w:tcPr>
            <w:tcW w:w="562" w:type="dxa"/>
          </w:tcPr>
          <w:p w14:paraId="2BB83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5D61252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 xml:space="preserve">За последние годы самый большой рост на рекламном </w:t>
            </w:r>
            <w:proofErr w:type="gramStart"/>
            <w:r w:rsidRPr="004E7C79">
              <w:rPr>
                <w:sz w:val="23"/>
                <w:szCs w:val="23"/>
              </w:rPr>
              <w:t>рынке</w:t>
            </w:r>
            <w:proofErr w:type="gramEnd"/>
            <w:r w:rsidRPr="004E7C79">
              <w:rPr>
                <w:sz w:val="23"/>
                <w:szCs w:val="23"/>
              </w:rPr>
              <w:t xml:space="preserve"> в России имеет…</w:t>
            </w:r>
          </w:p>
        </w:tc>
      </w:tr>
      <w:tr w:rsidR="009E6058" w14:paraId="3942DD38" w14:textId="77777777" w:rsidTr="00F00293">
        <w:tc>
          <w:tcPr>
            <w:tcW w:w="562" w:type="dxa"/>
          </w:tcPr>
          <w:p w14:paraId="0D246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8A9E855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 xml:space="preserve">За последние годы самый серьезный спад на рекламном </w:t>
            </w:r>
            <w:proofErr w:type="gramStart"/>
            <w:r w:rsidRPr="004E7C79">
              <w:rPr>
                <w:sz w:val="23"/>
                <w:szCs w:val="23"/>
              </w:rPr>
              <w:t>рынке</w:t>
            </w:r>
            <w:proofErr w:type="gramEnd"/>
            <w:r w:rsidRPr="004E7C79">
              <w:rPr>
                <w:sz w:val="23"/>
                <w:szCs w:val="23"/>
              </w:rPr>
              <w:t xml:space="preserve"> в России произошел…</w:t>
            </w:r>
          </w:p>
        </w:tc>
      </w:tr>
      <w:tr w:rsidR="009E6058" w14:paraId="222D1124" w14:textId="77777777" w:rsidTr="00F00293">
        <w:tc>
          <w:tcPr>
            <w:tcW w:w="562" w:type="dxa"/>
          </w:tcPr>
          <w:p w14:paraId="552D8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F8AFD87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 xml:space="preserve">Основные преимущества рекламы в </w:t>
            </w:r>
            <w:proofErr w:type="gramStart"/>
            <w:r w:rsidRPr="004E7C79">
              <w:rPr>
                <w:sz w:val="23"/>
                <w:szCs w:val="23"/>
              </w:rPr>
              <w:t>интернете</w:t>
            </w:r>
            <w:proofErr w:type="gramEnd"/>
            <w:r w:rsidRPr="004E7C79">
              <w:rPr>
                <w:sz w:val="23"/>
                <w:szCs w:val="23"/>
              </w:rPr>
              <w:t>.</w:t>
            </w:r>
          </w:p>
        </w:tc>
      </w:tr>
      <w:tr w:rsidR="009E6058" w14:paraId="50494520" w14:textId="77777777" w:rsidTr="00F00293">
        <w:tc>
          <w:tcPr>
            <w:tcW w:w="562" w:type="dxa"/>
          </w:tcPr>
          <w:p w14:paraId="35F757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E60B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преимущества телевизионной рекламы.</w:t>
            </w:r>
          </w:p>
        </w:tc>
      </w:tr>
      <w:tr w:rsidR="009E6058" w14:paraId="0D04C4E8" w14:textId="77777777" w:rsidTr="00F00293">
        <w:tc>
          <w:tcPr>
            <w:tcW w:w="562" w:type="dxa"/>
          </w:tcPr>
          <w:p w14:paraId="25EDB8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BBD02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недостатки телевизионной рекламы.</w:t>
            </w:r>
          </w:p>
        </w:tc>
      </w:tr>
      <w:tr w:rsidR="009E6058" w14:paraId="0119051E" w14:textId="77777777" w:rsidTr="00F00293">
        <w:tc>
          <w:tcPr>
            <w:tcW w:w="562" w:type="dxa"/>
          </w:tcPr>
          <w:p w14:paraId="0B02A8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002A8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преимущества радиорекламы.</w:t>
            </w:r>
          </w:p>
        </w:tc>
      </w:tr>
      <w:tr w:rsidR="009E6058" w14:paraId="4CEC6C78" w14:textId="77777777" w:rsidTr="00F00293">
        <w:tc>
          <w:tcPr>
            <w:tcW w:w="562" w:type="dxa"/>
          </w:tcPr>
          <w:p w14:paraId="37E60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F97C8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недостатки радиорекламы.</w:t>
            </w:r>
          </w:p>
        </w:tc>
      </w:tr>
      <w:tr w:rsidR="009E6058" w14:paraId="5B001C3B" w14:textId="77777777" w:rsidTr="00F00293">
        <w:tc>
          <w:tcPr>
            <w:tcW w:w="562" w:type="dxa"/>
          </w:tcPr>
          <w:p w14:paraId="250A1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EE3FA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недостатки наружной рекламы.</w:t>
            </w:r>
          </w:p>
        </w:tc>
      </w:tr>
      <w:tr w:rsidR="009E6058" w14:paraId="121976D0" w14:textId="77777777" w:rsidTr="00F00293">
        <w:tc>
          <w:tcPr>
            <w:tcW w:w="562" w:type="dxa"/>
          </w:tcPr>
          <w:p w14:paraId="2E47E5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73CC9E1" w14:textId="77777777" w:rsidR="009E6058" w:rsidRPr="004E7C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Выберите три основных показателя медиапланирования.</w:t>
            </w:r>
          </w:p>
        </w:tc>
      </w:tr>
      <w:tr w:rsidR="009E6058" w:rsidRPr="004754D7" w14:paraId="43E7F698" w14:textId="77777777" w:rsidTr="00F00293">
        <w:tc>
          <w:tcPr>
            <w:tcW w:w="562" w:type="dxa"/>
          </w:tcPr>
          <w:p w14:paraId="75EFB4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7E3A9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Показатель GRP (gross rating point) – это…</w:t>
            </w:r>
          </w:p>
        </w:tc>
      </w:tr>
      <w:tr w:rsidR="009E6058" w14:paraId="0E7D0B6A" w14:textId="77777777" w:rsidTr="00F00293">
        <w:tc>
          <w:tcPr>
            <w:tcW w:w="562" w:type="dxa"/>
          </w:tcPr>
          <w:p w14:paraId="34EBF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B20A5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Рекламный слоган – это…</w:t>
            </w:r>
          </w:p>
        </w:tc>
      </w:tr>
      <w:tr w:rsidR="009E6058" w14:paraId="286AD186" w14:textId="77777777" w:rsidTr="00F00293">
        <w:tc>
          <w:tcPr>
            <w:tcW w:w="562" w:type="dxa"/>
          </w:tcPr>
          <w:p w14:paraId="6E2BA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B2D00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Рекламный бриф – это…</w:t>
            </w:r>
          </w:p>
        </w:tc>
      </w:tr>
      <w:tr w:rsidR="009E6058" w14:paraId="79E4A626" w14:textId="77777777" w:rsidTr="00F00293">
        <w:tc>
          <w:tcPr>
            <w:tcW w:w="562" w:type="dxa"/>
          </w:tcPr>
          <w:p w14:paraId="24F4CB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E3D8A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Рейтинг телепрограммы (rating) – это…</w:t>
            </w:r>
          </w:p>
        </w:tc>
      </w:tr>
      <w:tr w:rsidR="009E6058" w14:paraId="432D1B8F" w14:textId="77777777" w:rsidTr="00F00293">
        <w:tc>
          <w:tcPr>
            <w:tcW w:w="562" w:type="dxa"/>
          </w:tcPr>
          <w:p w14:paraId="53C6F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25E35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Доля телепрограммы (share) – это…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803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7C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C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80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7C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7C79" w14:paraId="5A1C9382" w14:textId="77777777" w:rsidTr="00801458">
        <w:tc>
          <w:tcPr>
            <w:tcW w:w="2336" w:type="dxa"/>
          </w:tcPr>
          <w:p w14:paraId="4C518DAB" w14:textId="77777777" w:rsidR="005D65A5" w:rsidRPr="004E7C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C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7C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C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7C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C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7C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C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7C79" w14:paraId="07658034" w14:textId="77777777" w:rsidTr="00801458">
        <w:tc>
          <w:tcPr>
            <w:tcW w:w="2336" w:type="dxa"/>
          </w:tcPr>
          <w:p w14:paraId="1553D698" w14:textId="78F29BFB" w:rsidR="005D65A5" w:rsidRPr="004E7C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E7C79" w14:paraId="5591A942" w14:textId="77777777" w:rsidTr="00801458">
        <w:tc>
          <w:tcPr>
            <w:tcW w:w="2336" w:type="dxa"/>
          </w:tcPr>
          <w:p w14:paraId="348711D8" w14:textId="77777777" w:rsidR="005D65A5" w:rsidRPr="004E7C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C45D97" w14:textId="77777777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44746B1" w14:textId="77777777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6FD02A" w14:textId="77777777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4E7C79" w14:paraId="571FADEE" w14:textId="77777777" w:rsidTr="00801458">
        <w:tc>
          <w:tcPr>
            <w:tcW w:w="2336" w:type="dxa"/>
          </w:tcPr>
          <w:p w14:paraId="50172630" w14:textId="77777777" w:rsidR="005D65A5" w:rsidRPr="004E7C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20D7C8" w14:textId="77777777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02CD0D" w14:textId="77777777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814ACF" w14:textId="77777777" w:rsidR="005D65A5" w:rsidRPr="004E7C79" w:rsidRDefault="007478E0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E7C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7C7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80349"/>
      <w:r w:rsidRPr="004E7C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CD4754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7C79" w14:paraId="4A7E95D8" w14:textId="77777777" w:rsidTr="004E7C79">
        <w:tc>
          <w:tcPr>
            <w:tcW w:w="562" w:type="dxa"/>
          </w:tcPr>
          <w:p w14:paraId="461A280B" w14:textId="77777777" w:rsidR="004E7C79" w:rsidRDefault="004E7C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7F1612" w14:textId="77777777" w:rsidR="004E7C79" w:rsidRDefault="004E7C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A30737" w14:textId="77777777" w:rsidR="004E7C79" w:rsidRPr="004E7C79" w:rsidRDefault="004E7C7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7C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80350"/>
      <w:r w:rsidRPr="004E7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7C7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E7C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7C79" w14:paraId="0267C479" w14:textId="77777777" w:rsidTr="00801458">
        <w:tc>
          <w:tcPr>
            <w:tcW w:w="2500" w:type="pct"/>
          </w:tcPr>
          <w:p w14:paraId="37F699C9" w14:textId="77777777" w:rsidR="00B8237E" w:rsidRPr="004E7C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C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7C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C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7C79" w14:paraId="3F240151" w14:textId="77777777" w:rsidTr="00801458">
        <w:tc>
          <w:tcPr>
            <w:tcW w:w="2500" w:type="pct"/>
          </w:tcPr>
          <w:p w14:paraId="61E91592" w14:textId="61A0874C" w:rsidR="00B8237E" w:rsidRPr="004E7C79" w:rsidRDefault="00B8237E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E7C79" w:rsidRDefault="005C548A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E7C79" w14:paraId="22D5ED3E" w14:textId="77777777" w:rsidTr="00801458">
        <w:tc>
          <w:tcPr>
            <w:tcW w:w="2500" w:type="pct"/>
          </w:tcPr>
          <w:p w14:paraId="75606F48" w14:textId="77777777" w:rsidR="00B8237E" w:rsidRPr="004E7C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F9A059C" w14:textId="77777777" w:rsidR="00B8237E" w:rsidRPr="004E7C79" w:rsidRDefault="005C548A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4E7C79" w14:paraId="29E43B3E" w14:textId="77777777" w:rsidTr="00801458">
        <w:tc>
          <w:tcPr>
            <w:tcW w:w="2500" w:type="pct"/>
          </w:tcPr>
          <w:p w14:paraId="03FB2683" w14:textId="77777777" w:rsidR="00B8237E" w:rsidRPr="004E7C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50131E7" w14:textId="77777777" w:rsidR="00B8237E" w:rsidRPr="004E7C79" w:rsidRDefault="005C548A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E7C79" w14:paraId="1E6459A4" w14:textId="77777777" w:rsidTr="00801458">
        <w:tc>
          <w:tcPr>
            <w:tcW w:w="2500" w:type="pct"/>
          </w:tcPr>
          <w:p w14:paraId="33C18893" w14:textId="77777777" w:rsidR="00B8237E" w:rsidRPr="004E7C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2A13B15" w14:textId="77777777" w:rsidR="00B8237E" w:rsidRPr="004E7C79" w:rsidRDefault="005C548A" w:rsidP="00801458">
            <w:pPr>
              <w:rPr>
                <w:rFonts w:ascii="Times New Roman" w:hAnsi="Times New Roman" w:cs="Times New Roman"/>
              </w:rPr>
            </w:pPr>
            <w:r w:rsidRPr="004E7C7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4E7C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E7C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80351"/>
      <w:r w:rsidRPr="004E7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E7C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E7C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C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E7C7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E7C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A8106" w14:textId="77777777" w:rsidR="00B33CB0" w:rsidRDefault="00B33CB0" w:rsidP="00315CA6">
      <w:pPr>
        <w:spacing w:after="0" w:line="240" w:lineRule="auto"/>
      </w:pPr>
      <w:r>
        <w:separator/>
      </w:r>
    </w:p>
  </w:endnote>
  <w:endnote w:type="continuationSeparator" w:id="0">
    <w:p w14:paraId="304DA7F0" w14:textId="77777777" w:rsidR="00B33CB0" w:rsidRDefault="00B33C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FE2B79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4D7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A5DC4" w14:textId="77777777" w:rsidR="00B33CB0" w:rsidRDefault="00B33CB0" w:rsidP="00315CA6">
      <w:pPr>
        <w:spacing w:after="0" w:line="240" w:lineRule="auto"/>
      </w:pPr>
      <w:r>
        <w:separator/>
      </w:r>
    </w:p>
  </w:footnote>
  <w:footnote w:type="continuationSeparator" w:id="0">
    <w:p w14:paraId="66B49C83" w14:textId="77777777" w:rsidR="00B33CB0" w:rsidRDefault="00B33C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4D7"/>
    <w:rsid w:val="0049412D"/>
    <w:rsid w:val="0049792A"/>
    <w:rsid w:val="004A1B2D"/>
    <w:rsid w:val="004C3083"/>
    <w:rsid w:val="004C4B89"/>
    <w:rsid w:val="004E72F6"/>
    <w:rsid w:val="004E7C79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3CB0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31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77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C%D0%B0%D1%80%D0%BA%D0%B5%D1%82%D0%B8%D0%BD%D0%B3%D0%B0_%D0%9C%D0%B5%D0%BB%D0%B5%D0%BD%D1%82%D1%8C%D0%B5%D0%B2%D0%B0%D0%9D%D0%98_%D0%9C%D0%95%D0%94%D0%98%D0%90-%D0%9F%D0%9B%D0%90%D0%9D%D0%98%D0%A0%D0%9E%D0%92%D0%90%D0%9D%D0%98%D0%95%20%D0%9C%D0%90%D0%A0%D0%9A%D0%95%D0%A2%D0%98%D0%9D%D0%93%D0%9E%D0%92%D0%AB%D0%A5%20%D0%9A%D0%90%D0%9C%D0%9F%D0%90%D0%9D%D0%98%D0%9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11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0C6E0-E856-4C56-953E-F8D33DAD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4442</Words>
  <Characters>25325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